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A89" w:rsidRPr="007B2A89" w:rsidRDefault="007B2A89" w:rsidP="007B2A89">
      <w:pPr>
        <w:pStyle w:val="Heading1"/>
        <w:shd w:val="clear" w:color="auto" w:fill="FFFFFF"/>
        <w:jc w:val="left"/>
        <w:rPr>
          <w:rFonts w:ascii="Vazir" w:hAnsi="Vazir" w:cs="Vazir"/>
          <w:b w:val="0"/>
          <w:bCs w:val="0"/>
          <w:color w:val="0071AB"/>
          <w:sz w:val="28"/>
        </w:rPr>
      </w:pPr>
      <w:r w:rsidRPr="007B2A89">
        <w:rPr>
          <w:rFonts w:ascii="Vazir" w:hAnsi="Vazir" w:cs="Vazir"/>
          <w:b w:val="0"/>
          <w:bCs w:val="0"/>
          <w:color w:val="0071AB"/>
          <w:sz w:val="28"/>
          <w:rtl/>
        </w:rPr>
        <w:t>چهل حدیث از امام علي سلام الله عليه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۱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توبه بعد از گناه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 xml:space="preserve">(ع) 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إن قارَفتَ سَيِّئَةً فَعَجِّل مَحوَها بِالتَّوبَةِ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اگر به گناهى آلوده شدى، بى درنگ آن را به توبه بشوى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تحف العقول: ص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۸۱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حکمت نامه جوان، ص: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۱۴۶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۲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اشتغال به عیب خود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 xml:space="preserve">(ع) 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مَن أبصَرَ عَيبَ نَفسِهِ شُغِلَ عن عَيبِ غَيرِهِ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هر که عيب خود را ببيند، از پرداختن به عيب ديگران، باز مى مانَد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تحف العقول: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۸۸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>، ميزان الحکمه، ج</w:t>
      </w:r>
      <w:r w:rsidRPr="007B2A89">
        <w:rPr>
          <w:rFonts w:ascii="Arial" w:hAnsi="Arial" w:cs="Arial" w:hint="cs"/>
          <w:color w:val="33B5FD"/>
          <w:sz w:val="28"/>
          <w:szCs w:val="28"/>
          <w:vertAlign w:val="subscript"/>
          <w:rtl/>
        </w:rPr>
        <w:t>‏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۸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ص: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۳۲۲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۳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ناامید نکردن گناهکار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 xml:space="preserve">(ع) 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لاتُؤيِس مُذنِباً، فَکم مِن عاکفٍ عَلى ذَنبِهِ خُتِمَ لَهُ بِخَيرٍ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هيچ گنهکارى را نااميد مکن. چه بسيار گناه آلوده اى که عاقبتى نيکو يافته است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بحار الأنوار: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۷۷/ ۲۳۹/ ۱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>، ميزان الحکمه، ج</w:t>
      </w:r>
      <w:r w:rsidRPr="007B2A89">
        <w:rPr>
          <w:rFonts w:ascii="Arial" w:hAnsi="Arial" w:cs="Arial" w:hint="cs"/>
          <w:color w:val="33B5FD"/>
          <w:sz w:val="28"/>
          <w:szCs w:val="28"/>
          <w:vertAlign w:val="subscript"/>
          <w:rtl/>
        </w:rPr>
        <w:t>‏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۹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ص: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۵۷۵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۴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پرهیز از نیرنگ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 xml:space="preserve">(ع) 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إيّاک والخَديعَةَ فَإنَّها مِن خُلُقِ اللِّئامِ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از نيرنگ بپرهيز، که خوى فرومايگان است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تحف العقول: ص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۹۸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۵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عزت مؤمن در گرو</w:t>
      </w:r>
      <w:r w:rsidRPr="007B2A89">
        <w:rPr>
          <w:rFonts w:ascii="Vazir" w:hAnsi="Vazir" w:cs="Vazir"/>
          <w:color w:val="AF6397"/>
          <w:sz w:val="28"/>
          <w:szCs w:val="28"/>
        </w:rPr>
        <w:t>...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 xml:space="preserve">(ع) 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عِزُّ المُؤمِنِ غِناهُ عَنِ النّاسِ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عزّت مؤمن، بى نيازى او از مردم است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تحف العقول: ص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۸۸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>، دانش نامه امام حسين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>(ع)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بر پايه قرآن و حديث، ج</w:t>
      </w:r>
      <w:r w:rsidRPr="007B2A89">
        <w:rPr>
          <w:rFonts w:ascii="Arial" w:hAnsi="Arial" w:cs="Arial" w:hint="cs"/>
          <w:color w:val="33B5FD"/>
          <w:sz w:val="28"/>
          <w:szCs w:val="28"/>
          <w:vertAlign w:val="subscript"/>
          <w:rtl/>
        </w:rPr>
        <w:t>‏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ص: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۴۰۸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lastRenderedPageBreak/>
        <w:t>۶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میانه روی اقتصادی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 xml:space="preserve">(ع) 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ما عالَ امرُؤٌ اقتَصَدَ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مرد ميانه رو، درويش نشود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الخصال: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۶۲۰/ ۱۰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>، ميزان الحکمه، ج</w:t>
      </w:r>
      <w:r w:rsidRPr="007B2A89">
        <w:rPr>
          <w:rFonts w:ascii="Arial" w:hAnsi="Arial" w:cs="Arial" w:hint="cs"/>
          <w:color w:val="33B5FD"/>
          <w:sz w:val="28"/>
          <w:szCs w:val="28"/>
          <w:vertAlign w:val="subscript"/>
          <w:rtl/>
        </w:rPr>
        <w:t>‏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۸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ص: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۳۴۷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۷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جلب روزی با صدقه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 xml:space="preserve">(ع) 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اِستَنزِلوا الرِّزقَ بِالصَّدَقَةِ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روزى را با صدقه دادن، درخواست کنيد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نهج البلاغة: الحکمة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۱۳۷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>، ميزان الحکمه، ج</w:t>
      </w:r>
      <w:r w:rsidRPr="007B2A89">
        <w:rPr>
          <w:rFonts w:ascii="Arial" w:hAnsi="Arial" w:cs="Arial" w:hint="cs"/>
          <w:color w:val="33B5FD"/>
          <w:sz w:val="28"/>
          <w:szCs w:val="28"/>
          <w:vertAlign w:val="subscript"/>
          <w:rtl/>
        </w:rPr>
        <w:t>‏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۴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ص: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۴۴۳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۸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اندازه نگه داشتن در دوستی و دشمنی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 xml:space="preserve">(ع) 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أحبِب حَبيبَک هَوناً ما عَسى أن يَعصِيَک يَوماً ما و أبغِض بَغيضَک هَوناً ماعَسى أن يَکونَ حَبيبَک يَوماً ما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دوستت را چندان به اندازه دوست بدار که بسا روزى دشمنت شود، و دشمنت را چنان به قاعده دشمن دار که بسا روزى دوستت شود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نهج البلاغة: الحکمة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۲۶۸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>، دانش نامه اميرالمومنين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>(ع)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>، ج</w:t>
      </w:r>
      <w:r w:rsidRPr="007B2A89">
        <w:rPr>
          <w:rFonts w:ascii="Arial" w:hAnsi="Arial" w:cs="Arial" w:hint="cs"/>
          <w:color w:val="33B5FD"/>
          <w:sz w:val="28"/>
          <w:szCs w:val="28"/>
          <w:vertAlign w:val="subscript"/>
          <w:rtl/>
        </w:rPr>
        <w:t>‏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۴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ص: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۳۷۸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۹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پند گرفتن از سرگذشت دیگران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 xml:space="preserve">(ع) 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اَلسَّعيدُ مَن وُعِظَ بِغَيرِهِ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نيک بخت آن کس</w:t>
      </w:r>
      <w:bookmarkStart w:id="0" w:name="_GoBack"/>
      <w:bookmarkEnd w:id="0"/>
      <w:r w:rsidRPr="007B2A89">
        <w:rPr>
          <w:rFonts w:ascii="Vazir" w:hAnsi="Vazir" w:cs="Vazir"/>
          <w:color w:val="4E63D0"/>
          <w:sz w:val="28"/>
          <w:szCs w:val="28"/>
          <w:rtl/>
        </w:rPr>
        <w:t xml:space="preserve"> است که از سرگذشت ديگرى پند آموزد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الخصال: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۶۲۱/ ۱۰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>، ميزان الحکمه، ج</w:t>
      </w:r>
      <w:r w:rsidRPr="007B2A89">
        <w:rPr>
          <w:rFonts w:ascii="Arial" w:hAnsi="Arial" w:cs="Arial" w:hint="cs"/>
          <w:color w:val="33B5FD"/>
          <w:sz w:val="28"/>
          <w:szCs w:val="28"/>
          <w:vertAlign w:val="subscript"/>
          <w:rtl/>
        </w:rPr>
        <w:t>‏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۵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ص: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۲۹۷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۱۰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دوری از معرض تهمت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 xml:space="preserve">(ع) 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مَن عَرَّضَ نَفسَهُ لِلتُّهَمَةِ فلايَلومَنَّ مَن أساءَ بِهِ الظَّنَّ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کسى که خود را در معرض تهمت قرار دهد، نبايد بدگمانِ به خويش را سرزنش کند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کنز الفوائد: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۲/ ۱۸۲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>، ميزان الحکمه، ج</w:t>
      </w:r>
      <w:r w:rsidRPr="007B2A89">
        <w:rPr>
          <w:rFonts w:ascii="Arial" w:hAnsi="Arial" w:cs="Arial" w:hint="cs"/>
          <w:color w:val="33B5FD"/>
          <w:sz w:val="28"/>
          <w:szCs w:val="28"/>
          <w:vertAlign w:val="subscript"/>
          <w:rtl/>
        </w:rPr>
        <w:t>‏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۶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ص: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۵۷۲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۱۱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رفاه زدگی مایه غفلت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 xml:space="preserve">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إيّاکم وَالتَّنَعُّمَ وَالتَّلَهِّيَ وَالفاکهاتِ؛ فَإِنَّ في ذلِک غَفلَةً وَاغتِرارا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از نازپروردگى و خوش گذرانى و رفاه زدگى بپرهيزيد؛ زيرا که اينها مايه غفلت و غرورند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کتاب من لا يحضره الفقيه: ج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ص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۵۱۶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ح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۱۴۸۲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دانشنامه قرآن و حديث جلد هفدهم، صفحه: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۳۹۴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۱۲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تواضع در برابر ثروتمندان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 xml:space="preserve">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مَن أتى غَنِيّا فَتَواضَعَ لَهُ لِغِناهُ ذَهَبَ ثُلُثا دينِهِ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هر که نزد توانگرى رود و براى ثروتش به او تواضع نمايد، دوْ سومِ دينش از بين رفته است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نهج البلاغة: الحکمة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۲۲۸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دانشنامه قرآن و حديث جلد هفدهم، صفحه: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۴۲۰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۱۳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ارکان توبه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 xml:space="preserve">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التَّوبَةُ عَلى أربَعِ دَعائِمَ: نَدَمٌ بِالقَلبِ، وَاستِغفارٌ بِاللِّسانِ، وعَمَلٌ بِالجَوارِحِ، وعَزمُ أن لا يَعودَ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توبه، بر چهار ستونْ استوار است: پشيمانى در دل، آمرزش خواهى به زبان، تحقّق بخشيدن [به آن] در عمل، و تصميم گرفتن به تکرار نکردن [گناه</w:t>
      </w:r>
      <w:r w:rsidRPr="007B2A89">
        <w:rPr>
          <w:rFonts w:ascii="Vazir" w:hAnsi="Vazir" w:cs="Vazir"/>
          <w:color w:val="4E63D0"/>
          <w:sz w:val="28"/>
          <w:szCs w:val="28"/>
        </w:rPr>
        <w:t>.]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کشف الغمة: ج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۳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ص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۱۴۱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دانشنامه قرآن و حديث جلد هفدهم، صفحه: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۴۸۰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۱۴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گذشت و دادگری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 xml:space="preserve">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شَيئانِ لا يوزَنُ ثَوابُهُما: العَفوُ وَالعَدلُ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دو چيز است که پاداش آنها وزن نمى شود: گذشت و دادگرى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غرر الحکم: ح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۵۷۶۹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دانشنامه قرآن و حديث جلد هجدهم، صفحه: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۲۳۸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۱۵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احترام به پدر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 xml:space="preserve">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راعِ أباک، يَرعاک ابنُک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احترام پدرت را نگه دار تا فرزندت هم احترام تو را نگه دارد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المواعظ العدديّة: ص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۵۶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دانشنامه قرآن و حديث جلد هجدهم، صفحه: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۳۳۲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۱۶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شنونده غیبت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 xml:space="preserve">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السّامِعُ لِلغيبَةِ کالمُغتابِ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شنونده غيبت، مانند غيبت کننده است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غرر الحکم: ح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۱۱۷۱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دانشنامه قرآن و حديث جلد هجدهم، صفحه: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۳۸۲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۱۷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اهمیت ترک گناه با توانایی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 xml:space="preserve">(ع) 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مَا المُجاهِدُ الشَّهيدُ في سَبيلِ اللّهِ بِأَعظَمَ أجرا مِمَّن قَدَرَ فَعَفَّ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کسى که در راه خدا جهاد کند و شهيد شود، اجرش بزرگ تر از کسى نيست که بتواند گناه کند و پاک دامنى ورزد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نهج البلاغة: الحکمة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۴۷۴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دانشنامه قرآن و حديث جلد هجدهم، صفحه: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۴۷۸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۱۸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نتیجه کار برای آخرت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 xml:space="preserve">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يا أبا ذَرٍّ، مَن عَمِلَ لاِخِرَتِهِ کفاهُ اللّهُ أمرَ دُنياهُ وآخِرَتِهِ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ـ به ابو ذر ـ: اى ابو ذر! آن که براى آخرت کار کند، خداوند، کار دنيا و آخرتش را کفايت مى کند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کنز الفوائد: ج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ص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۶۸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دانشنامه قرآن و حديث جلد هجدهم، صفحه: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۲۳۲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۱۹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انفاق کننده مانند مجاهد راه خدا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 xml:space="preserve">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إِنَّ المُنفِقَ بِمَنزِلَةِ المُجاهِدِ في سَبيلِ اللّهِ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انفاق کننده، به سان مجاهد در راه خداست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الخصال: ص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۶۱۹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ح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۱۰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دانشنامه قرآن و حديث جلد هجدهم، صفحه: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۵۰۰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۲۰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بنده آموزگار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 xml:space="preserve">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أنَا عَبدُ مَن عَلَّمَني حَرفًا واحِدًا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من بنده آن کسى هستم که حتّى يک حرف به من بياموزد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آداب المتعلّمين: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۷۴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علم و حکمت، جلد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صفحه: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۶۲۶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۲۱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کودکی کردن با کودک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 xml:space="preserve">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مَن کانَ لَهُ وَلَدٌ صَبا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هر کس فرزندى دارد، بايد کودکى کند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الکافي: ج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۶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ص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۵۰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ح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۴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حکمت نامه کودک، جلد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صفحه: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۲۶۶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۲۲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حق فرزند بر پدر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 xml:space="preserve">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حَقُّ الوَلَدِ عَلَى الوالِدِ أن يُحسِنَ اسمَهُ، و يُحسِنَ أدَبَهُ، و يُعَلِّمَهُ القُرآنَ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حقّ فرزند بر پدر، آن است که نام نيک بر او بگذارد و او را به نيکى تربيت کند و قرآن به او بياموزد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نهج البلاغة: الحکمة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۳۹۹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حکمت نامه کودک، جلد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صفحه: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۱۶۲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۲۳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ناگهانی بودن مرگ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 xml:space="preserve">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ما أنزَلَ المَوتَ حَقَّ مَنزِلَتِهِ مَن عَدَّ غَدا مِن أجَلِهِ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کسى که فردا را از عمر خود به شمار آورد، مرگ را در جايگاه شايسته اش قرار نداده است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الکافي: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۳ / ۲۵۹ /۳۰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ميزان الحکمه، جلد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۱۱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صفحه: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۱۱۶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۲۴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دیدن امام علی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(ع)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 xml:space="preserve"> هنگام مرگ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 xml:space="preserve">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مَن أحَبَّني وجَدَني عندَ مَماتِهِ بحَيثُ يُحِبُّ، و مَن أبغَضَني وجَدَني عندَ مَماتِهِ بحَيثُ يَکرَهُ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هر که مرا دوست داشته باشد، در هنگام مرگش مرا آن گونه که خوشايند اوست بيابد و هرکه مرا دشمن داشته باشد، به هنگام مرگش مرا بدان گونه که ناراحت شود بيابد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صحيفة الإمام الرِّضا: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۸۶ / ۲۰۳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ميزان الحکمه، جلد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۱۱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صفحه: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۱۳۰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۲۵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عامل فتنه ها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 xml:space="preserve">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حُبُّ المالِ سَبَبُ الفِتَنِ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مال دوستى، سبب فتنه هاست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غرر الحکم: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۴۸۷۱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ميزان الحکمه، جلد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۱۱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صفحه: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۱۵۰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۲۶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بزرگ ترین حسرت در قیامت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 xml:space="preserve">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إنّ أعظَمَ الحَسَراتِ يَومَ القِيامَةِ حَسرَةُ رجُلٍ کسَبَ مالاً في غيرِ طاعَةِ اللّهِ، فوَرِثَهُ رجُلٌ فأنفَقَهُ في طاعَةِ اللّهِ سبحانَهُ، فدَخَلَ بهِ الجَنّةَ و دَخَلَ الأوّلُ بهِ النّارَ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بزرگترين حسرت ها در روز قيامت، حسرت مردى است که مالى را از راه ناروا به دست آورَد و آن را براى مردى به ارث گذارَد و او آن را در راه طاعت خداى سبحان خرج کند و به سبب آن به بهشت رود و آن اوّلى به واسطه آن به دوزخ رود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نهج البلاغة: الحکمة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۴۲۹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ميزان الحکمه، جلد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۱۱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صفحه: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۱۷۲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۲۷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به یادگار گذاشتن کار خوب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 xml:space="preserve">(ع) 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لَم يَمُتْ مَن تَرَک أفعالاً يُقْتَدى بها مِن الخَيرِ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کسى که کارهاى خوبى از خود به يادگار گذارد که سرمشق ديگران باشد، نمرده است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کنز الفوائد: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 / ۳۴۹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ميزان الحکمه، جلد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۱۱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صفحه: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۱۳۴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۲۸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نتیجه عشق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 xml:space="preserve">(ع) 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مَن عَشِقَ شيئا أعشى (أعمى) بَصَرَهُ، و أمرَضَ قَلبَهُ، فهُو يَنظُرُ بعَينٍ غيرِ صَحيحَةٍ، و يَسمَعُ باُذُنٍ غيرِ سَميعَةٍ، قد خَرَقَتِ الشَّهَواتُ عَقلَهُ، و أماتَتِ الدنيا قَلبَهُ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هر که عاشق چيزى شود، ديده اش را کور گرداند و دلش را بيمار. در نتيجه با چشمى عيبناک بنگرد و با گوشى ناشنوا بشنود. شهوتها، خِرد او را از هم بدَرد و دنيا، دلش را بميراند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نهج البلاغة: الخطبة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۱۰۹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ميزان الحکمه، جلد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۹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صفحه: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۵۳۷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۲۹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استغفار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 xml:space="preserve">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عَجِبتُ لِمَن يَقنَطُ و مَعهُ الاستِغفارُ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!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در شگفتم از کسى که استغفار را با خود دارد و با اين وصف نوميد مى شود</w:t>
      </w:r>
      <w:r w:rsidRPr="007B2A89">
        <w:rPr>
          <w:rFonts w:ascii="Vazir" w:hAnsi="Vazir" w:cs="Vazir"/>
          <w:color w:val="4E63D0"/>
          <w:sz w:val="28"/>
          <w:szCs w:val="28"/>
        </w:rPr>
        <w:t>!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نهج البلاغة: الحکمة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۸۷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ميزان الحکمه، جلد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۹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صفحه: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۵۷۳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۳۰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قناعت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 xml:space="preserve">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مَن لم يُقنِعْهُ اليسيرُ لم يَنفَعْهُ الکثيرُ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کسى که اندک قانعش نکند، مال بسيار سودش ندهد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بحار الأنوار: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۷۸ / ۷۱ /۳۳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ميزان الحکمه، جلد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۹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صفحه: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۵۸۵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۳۱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اندیشه در نعمت های خدا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 xml:space="preserve">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التَّفَکرُ في آلاءِ اللّهِ نِعمَ العِبادَةُ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انديشيدن درباره نعمتهاى خدا، چه نيکو عبادتى است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غرر الحکم: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۱۱۴۷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ميزان الحکمه، جلد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۹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صفحه: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۲۳۰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۳۲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ضربه زبان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 xml:space="preserve">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ضَربُ اللِّسانِ أشَدُّ مِن ضَربِ السِّنانِ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ضربت زبان، دردناکتر از ضربت سرنيزه است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بحار الأنوار: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۷۱ / ۲۸۶ /۴۲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ميزان الحکمه، جلد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۱۰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صفحه: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۲۶۴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۳۳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ذلت متکبر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 xml:space="preserve">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مَن تَکبَّرَ علَى النّاسِ ذَلَّ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هر که بر مردم بزرگى فروشد، خوار شود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بحار الأنوار: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۷۷ / ۲۳۵ /۳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ميزان الحکمه، جلد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۱۰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صفحه: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۳۴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۳۴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حساب شده سخن گفتن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 xml:space="preserve">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کلامُک مَحفوظٌ علَيک مُخَلَّدٌ في صَحيفَتِک، فاجعَلْهُ فيما يُزلِفُک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سخن تو، برايت نگهدارى و در کار نامه ات براى هميشه ثبت مى شود. پس آن را در چيزى به کار گير که تو را [به خداوند] نزديک مى سازد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غرر الحکم: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۷۲۴۶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ميزان الحکمه، جلد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۱۰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صفحه: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۱۹۷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۳۵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دوری از چاپلوسی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 xml:space="preserve">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إيّاک و المَلَقَ؛ فإنّ المَلَقَ لَيس من خَلائقِ الإيمانِ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از چاپلوسى بپرهيز که چاپلوسى از خصلت هاى ايمان نيست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غرر الحکم: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۲۶۹۶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ميزان الحکمه، جلد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۱۰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صفحه: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۵۵۶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۳۶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دوری از زشت گویی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 xml:space="preserve">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إيّاک و ما يُستَهجَنُ مِن الکلامِ؛ فإنّهُ يَحبِسُ علَيک اللِّئامَ و يُنَفِّرُ عنک الکرامَ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زنهار، از به زبان آوردن سخنان زشت؛ زيرا که فرومايگان را گرد تو جمع مى کند و گران مايگان را از تو مى رماند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غرر الحکم: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۲۷۲۲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ميزان الحکمه، جلد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۱۰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صفحه: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۱۸۸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۳۷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خودپسندی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 xml:space="preserve">(ع) 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اَلعُجبُ رَأسُ الحَماقَةِ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خودپسندى، سرآغاز کم خِرَدى است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غرر الحکم: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۳۴۸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>، ميزان الحكمه، ج</w:t>
      </w:r>
      <w:r w:rsidRPr="007B2A89">
        <w:rPr>
          <w:rFonts w:ascii="Arial" w:hAnsi="Arial" w:cs="Arial" w:hint="cs"/>
          <w:color w:val="33B5FD"/>
          <w:sz w:val="28"/>
          <w:szCs w:val="28"/>
          <w:vertAlign w:val="subscript"/>
          <w:rtl/>
        </w:rPr>
        <w:t>‏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۷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ص: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۴۹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۳۸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منت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 xml:space="preserve">(ع) 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اَلمَنُّ يُفسِدُ الإحسانَ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منّت گذاشتن، عمل نيک را تباه مى کند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>غرر الحکم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:</w:t>
      </w:r>
      <w:r w:rsidRPr="007B2A89">
        <w:rPr>
          <w:rFonts w:ascii="Vazir" w:hAnsi="Vazir" w:cs="Vazir"/>
          <w:color w:val="717070"/>
          <w:sz w:val="28"/>
          <w:szCs w:val="28"/>
        </w:rPr>
        <w:t> 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۷۸۴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۳۹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غیبت نشانه نفاق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 xml:space="preserve">(ع) 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اَلغيبَةُ آيَةُ المُنافِقِ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غيبت کردن، نشانه انسان دوروست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>غرر الحکم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:</w:t>
      </w:r>
      <w:r w:rsidRPr="007B2A89">
        <w:rPr>
          <w:rFonts w:ascii="Vazir" w:hAnsi="Vazir" w:cs="Vazir"/>
          <w:color w:val="717070"/>
          <w:sz w:val="28"/>
          <w:szCs w:val="28"/>
        </w:rPr>
        <w:t> 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۸۹۹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 ، ميزان الحكمه، ج</w:t>
      </w:r>
      <w:r w:rsidRPr="007B2A89">
        <w:rPr>
          <w:rFonts w:ascii="Arial" w:hAnsi="Arial" w:cs="Arial" w:hint="cs"/>
          <w:color w:val="33B5FD"/>
          <w:sz w:val="28"/>
          <w:szCs w:val="28"/>
          <w:vertAlign w:val="subscript"/>
          <w:rtl/>
        </w:rPr>
        <w:t>‏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۸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ص: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۵۷۵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۴۰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مشورت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 xml:space="preserve">(ع) 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اَلاِستِشارَةُ عَينُ الهِدايَةِ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مشورت کردن، چشمه هدايت است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>غرر الحکم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:</w:t>
      </w:r>
      <w:r w:rsidRPr="007B2A89">
        <w:rPr>
          <w:rFonts w:ascii="Vazir" w:hAnsi="Vazir" w:cs="Vazir"/>
          <w:color w:val="717070"/>
          <w:sz w:val="28"/>
          <w:szCs w:val="28"/>
        </w:rPr>
        <w:t> 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۱۰۲۱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>، ميزان الحكمه، ج</w:t>
      </w:r>
      <w:r w:rsidRPr="007B2A89">
        <w:rPr>
          <w:rFonts w:ascii="Arial" w:hAnsi="Arial" w:cs="Arial" w:hint="cs"/>
          <w:color w:val="33B5FD"/>
          <w:sz w:val="28"/>
          <w:szCs w:val="28"/>
          <w:vertAlign w:val="subscript"/>
          <w:rtl/>
        </w:rPr>
        <w:t>‏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۱۲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ص: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۵۹۱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۴۱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ضایع کردن فرصت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 xml:space="preserve">(ع) 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إضاعَةُ الفُرصَةِ غُصَّةٌ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تباه کردن فرصت، موجب اندوه است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نهج البلاغة: الحكمة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۱۱۸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>، ميزان الحكمه، ج</w:t>
      </w:r>
      <w:r w:rsidRPr="007B2A89">
        <w:rPr>
          <w:rFonts w:ascii="Arial" w:hAnsi="Arial" w:cs="Arial" w:hint="cs"/>
          <w:color w:val="33B5FD"/>
          <w:sz w:val="28"/>
          <w:szCs w:val="28"/>
          <w:vertAlign w:val="subscript"/>
          <w:rtl/>
        </w:rPr>
        <w:t>‏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۹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ص: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۹۶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7B2A89" w:rsidRPr="007B2A89" w:rsidRDefault="007B2A89" w:rsidP="007B2A89">
      <w:pPr>
        <w:pStyle w:val="Heading2"/>
        <w:shd w:val="clear" w:color="auto" w:fill="FFFFFF"/>
        <w:spacing w:before="195" w:after="150"/>
        <w:rPr>
          <w:rFonts w:ascii="Vazir" w:hAnsi="Vazir" w:cs="Vazir"/>
          <w:color w:val="AF6397"/>
          <w:sz w:val="28"/>
          <w:szCs w:val="28"/>
        </w:rPr>
      </w:pPr>
      <w:r w:rsidRPr="007B2A89">
        <w:rPr>
          <w:rFonts w:ascii="Vazir" w:hAnsi="Vazir" w:cs="Vazir"/>
          <w:color w:val="AF6397"/>
          <w:sz w:val="28"/>
          <w:szCs w:val="28"/>
          <w:rtl/>
        </w:rPr>
        <w:t>۴۲</w:t>
      </w:r>
      <w:r w:rsidRPr="007B2A89">
        <w:rPr>
          <w:rFonts w:ascii="Vazir" w:hAnsi="Vazir" w:cs="Vazir"/>
          <w:color w:val="AF6397"/>
          <w:sz w:val="28"/>
          <w:szCs w:val="28"/>
        </w:rPr>
        <w:t xml:space="preserve">. </w:t>
      </w:r>
      <w:r w:rsidRPr="007B2A89">
        <w:rPr>
          <w:rFonts w:ascii="Vazir" w:hAnsi="Vazir" w:cs="Vazir"/>
          <w:color w:val="AF6397"/>
          <w:sz w:val="28"/>
          <w:szCs w:val="28"/>
          <w:rtl/>
        </w:rPr>
        <w:t>پاسخ احمق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>الإمام عليّ</w:t>
      </w:r>
      <w:r w:rsidRPr="007B2A89">
        <w:rPr>
          <w:rStyle w:val="Emphasis"/>
          <w:rFonts w:ascii="Vazir" w:hAnsi="Vazir" w:cs="Vazir"/>
          <w:i w:val="0"/>
          <w:iCs w:val="0"/>
          <w:color w:val="33B5FD"/>
          <w:sz w:val="28"/>
          <w:szCs w:val="28"/>
          <w:vertAlign w:val="superscript"/>
          <w:rtl/>
        </w:rPr>
        <w:t xml:space="preserve">(ع) : 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  <w:rtl/>
        </w:rPr>
        <w:t>اَلسُّکوتُ عَلَى الأحمَقِ أفضَلُ (مِن) جَوابِهِ</w:t>
      </w:r>
      <w:r w:rsidRPr="007B2A89">
        <w:rPr>
          <w:rStyle w:val="Emphasis"/>
          <w:rFonts w:ascii="Vazir" w:hAnsi="Vazir" w:cs="Vazir"/>
          <w:i w:val="0"/>
          <w:iCs w:val="0"/>
          <w:color w:val="1F9801"/>
          <w:sz w:val="28"/>
          <w:szCs w:val="28"/>
        </w:rPr>
        <w:t>.</w:t>
      </w:r>
    </w:p>
    <w:p w:rsidR="007B2A89" w:rsidRPr="007B2A89" w:rsidRDefault="007B2A89" w:rsidP="007B2A89">
      <w:pPr>
        <w:pStyle w:val="Heading4"/>
        <w:shd w:val="clear" w:color="auto" w:fill="FFFFFF"/>
        <w:spacing w:before="150" w:after="150"/>
        <w:rPr>
          <w:rFonts w:ascii="Vazir" w:hAnsi="Vazir" w:cs="Vazir"/>
          <w:color w:val="4E63D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امام على</w:t>
      </w:r>
      <w:r w:rsidRPr="007B2A89">
        <w:rPr>
          <w:rFonts w:ascii="Vazir" w:hAnsi="Vazir" w:cs="Vazir"/>
          <w:color w:val="33B5FD"/>
          <w:sz w:val="28"/>
          <w:szCs w:val="28"/>
          <w:vertAlign w:val="superscript"/>
          <w:rtl/>
        </w:rPr>
        <w:t>(ع)</w:t>
      </w:r>
      <w:r w:rsidRPr="007B2A89">
        <w:rPr>
          <w:rFonts w:ascii="Vazir" w:hAnsi="Vazir" w:cs="Vazir"/>
          <w:color w:val="4E63D0"/>
          <w:sz w:val="28"/>
          <w:szCs w:val="28"/>
        </w:rPr>
        <w:t xml:space="preserve">: </w:t>
      </w:r>
      <w:r w:rsidRPr="007B2A89">
        <w:rPr>
          <w:rFonts w:ascii="Vazir" w:hAnsi="Vazir" w:cs="Vazir"/>
          <w:color w:val="4E63D0"/>
          <w:sz w:val="28"/>
          <w:szCs w:val="28"/>
          <w:rtl/>
        </w:rPr>
        <w:t>سکوت در برابر احمق، بهتر از جواب دادن به اوست</w:t>
      </w:r>
      <w:r w:rsidRPr="007B2A89">
        <w:rPr>
          <w:rFonts w:ascii="Vazir" w:hAnsi="Vazir" w:cs="Vazir"/>
          <w:color w:val="4E63D0"/>
          <w:sz w:val="28"/>
          <w:szCs w:val="28"/>
        </w:rPr>
        <w:t>.</w:t>
      </w:r>
    </w:p>
    <w:p w:rsidR="007B2A89" w:rsidRPr="007B2A89" w:rsidRDefault="007B2A8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8"/>
          <w:szCs w:val="28"/>
        </w:rPr>
      </w:pP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>غرر الحکم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:</w:t>
      </w:r>
      <w:r w:rsidRPr="007B2A89">
        <w:rPr>
          <w:rFonts w:ascii="Vazir" w:hAnsi="Vazir" w:cs="Vazir"/>
          <w:color w:val="717070"/>
          <w:sz w:val="28"/>
          <w:szCs w:val="28"/>
        </w:rPr>
        <w:t> 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۱۱۶۰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>، ميزان الحكمه، ج</w:t>
      </w:r>
      <w:r w:rsidRPr="007B2A89">
        <w:rPr>
          <w:rFonts w:ascii="Arial" w:hAnsi="Arial" w:cs="Arial" w:hint="cs"/>
          <w:color w:val="33B5FD"/>
          <w:sz w:val="28"/>
          <w:szCs w:val="28"/>
          <w:vertAlign w:val="subscript"/>
          <w:rtl/>
        </w:rPr>
        <w:t>‏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۳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</w:rPr>
        <w:t xml:space="preserve">، ص: 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  <w:rtl/>
          <w:lang w:bidi="fa-IR"/>
        </w:rPr>
        <w:t>۲۳۸</w:t>
      </w:r>
      <w:r w:rsidRPr="007B2A89">
        <w:rPr>
          <w:rFonts w:ascii="Vazir" w:hAnsi="Vazir" w:cs="Vazir"/>
          <w:color w:val="33B5FD"/>
          <w:sz w:val="28"/>
          <w:szCs w:val="28"/>
          <w:vertAlign w:val="subscript"/>
        </w:rPr>
        <w:t>.</w:t>
      </w:r>
    </w:p>
    <w:p w:rsidR="009C7129" w:rsidRPr="007B2A89" w:rsidRDefault="009C7129" w:rsidP="007B2A8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545454"/>
          <w:sz w:val="28"/>
          <w:szCs w:val="28"/>
        </w:rPr>
      </w:pPr>
    </w:p>
    <w:sectPr w:rsidR="009C7129" w:rsidRPr="007B2A89" w:rsidSect="004113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1134" w:right="1134" w:bottom="1134" w:left="1134" w:header="567" w:footer="454" w:gutter="0"/>
      <w:pgBorders w:offsetFrom="page">
        <w:top w:val="dashSmallGap" w:sz="2" w:space="24" w:color="auto"/>
        <w:left w:val="dashSmallGap" w:sz="2" w:space="24" w:color="auto"/>
        <w:bottom w:val="dashSmallGap" w:sz="2" w:space="24" w:color="auto"/>
        <w:right w:val="dashSmallGap" w:sz="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D6F" w:rsidRDefault="007F6D6F" w:rsidP="00C870E8">
      <w:pPr>
        <w:spacing w:after="0" w:line="240" w:lineRule="auto"/>
      </w:pPr>
      <w:r>
        <w:separator/>
      </w:r>
    </w:p>
  </w:endnote>
  <w:endnote w:type="continuationSeparator" w:id="0">
    <w:p w:rsidR="007F6D6F" w:rsidRDefault="007F6D6F" w:rsidP="00C87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 Mitra">
    <w:altName w:val="Shekasteh_Beta"/>
    <w:charset w:val="B2"/>
    <w:family w:val="auto"/>
    <w:pitch w:val="variable"/>
    <w:sig w:usb0="00002000" w:usb1="90000148" w:usb2="0000002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azir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IRMitra">
    <w:altName w:val="Arial Unicode MS"/>
    <w:charset w:val="00"/>
    <w:family w:val="auto"/>
    <w:pitch w:val="variable"/>
    <w:sig w:usb0="00000000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690" w:rsidRDefault="002216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690" w:rsidRDefault="002216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690" w:rsidRDefault="002216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D6F" w:rsidRDefault="007F6D6F" w:rsidP="00C870E8">
      <w:pPr>
        <w:spacing w:after="0" w:line="240" w:lineRule="auto"/>
      </w:pPr>
      <w:r>
        <w:separator/>
      </w:r>
    </w:p>
  </w:footnote>
  <w:footnote w:type="continuationSeparator" w:id="0">
    <w:p w:rsidR="007F6D6F" w:rsidRDefault="007F6D6F" w:rsidP="00C87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690" w:rsidRDefault="002216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jc w:val="center"/>
      <w:tblLook w:val="04A0" w:firstRow="1" w:lastRow="0" w:firstColumn="1" w:lastColumn="0" w:noHBand="0" w:noVBand="1"/>
    </w:tblPr>
    <w:tblGrid>
      <w:gridCol w:w="1394"/>
      <w:gridCol w:w="1366"/>
      <w:gridCol w:w="1679"/>
      <w:gridCol w:w="2201"/>
      <w:gridCol w:w="1493"/>
      <w:gridCol w:w="1336"/>
    </w:tblGrid>
    <w:tr w:rsidR="00221690" w:rsidTr="009C7129">
      <w:trPr>
        <w:jc w:val="center"/>
      </w:trPr>
      <w:tc>
        <w:tcPr>
          <w:tcW w:w="1225" w:type="dxa"/>
          <w:tcBorders>
            <w:right w:val="nil"/>
          </w:tcBorders>
        </w:tcPr>
        <w:p w:rsidR="00221690" w:rsidRPr="00C870E8" w:rsidRDefault="007F6D6F" w:rsidP="00C870E8">
          <w:pPr>
            <w:bidi w:val="0"/>
            <w:jc w:val="center"/>
            <w:rPr>
              <w:rFonts w:ascii="IRMitra" w:hAnsi="IRMitra" w:cs="IRMitra"/>
              <w:b/>
              <w:bCs/>
              <w:sz w:val="16"/>
              <w:szCs w:val="16"/>
            </w:rPr>
          </w:pPr>
          <w:hyperlink r:id="rId1" w:tgtFrame="_blank" w:history="1">
            <w:r w:rsidR="00221690" w:rsidRPr="00C870E8">
              <w:rPr>
                <w:rStyle w:val="Hyperlink"/>
                <w:rFonts w:ascii="IRMitra" w:hAnsi="IRMitra" w:cs="IRMitra"/>
                <w:b/>
                <w:bCs/>
                <w:sz w:val="16"/>
                <w:szCs w:val="16"/>
                <w:u w:val="none"/>
                <w:rtl/>
              </w:rPr>
              <w:t>@</w:t>
            </w:r>
            <w:r w:rsidR="00221690" w:rsidRPr="00C870E8">
              <w:rPr>
                <w:rStyle w:val="Hyperlink"/>
                <w:rFonts w:ascii="IRMitra" w:hAnsi="IRMitra" w:cs="IRMitra"/>
                <w:b/>
                <w:bCs/>
                <w:sz w:val="16"/>
                <w:szCs w:val="16"/>
                <w:u w:val="none"/>
              </w:rPr>
              <w:t>darolhadithbot</w:t>
            </w:r>
          </w:hyperlink>
        </w:p>
      </w:tc>
      <w:tc>
        <w:tcPr>
          <w:tcW w:w="1366" w:type="dxa"/>
          <w:tcBorders>
            <w:left w:val="nil"/>
            <w:right w:val="double" w:sz="4" w:space="0" w:color="auto"/>
          </w:tcBorders>
        </w:tcPr>
        <w:p w:rsidR="00221690" w:rsidRPr="0058636F" w:rsidRDefault="00221690" w:rsidP="00C870E8">
          <w:pPr>
            <w:jc w:val="center"/>
            <w:rPr>
              <w:rFonts w:ascii="IRMitra" w:hAnsi="IRMitra" w:cs="IRMitra"/>
              <w:b/>
              <w:bCs/>
              <w:sz w:val="16"/>
              <w:szCs w:val="16"/>
              <w:rtl/>
            </w:rPr>
          </w:pPr>
          <w:r>
            <w:rPr>
              <w:rFonts w:ascii="IRMitra" w:hAnsi="IRMitra" w:cs="IRMitra" w:hint="cs"/>
              <w:b/>
              <w:bCs/>
              <w:sz w:val="16"/>
              <w:szCs w:val="16"/>
              <w:rtl/>
            </w:rPr>
            <w:t xml:space="preserve">ربات حدیث </w:t>
          </w:r>
        </w:p>
      </w:tc>
      <w:tc>
        <w:tcPr>
          <w:tcW w:w="1444" w:type="dxa"/>
          <w:tcBorders>
            <w:left w:val="double" w:sz="4" w:space="0" w:color="auto"/>
            <w:right w:val="nil"/>
          </w:tcBorders>
        </w:tcPr>
        <w:p w:rsidR="00221690" w:rsidRPr="00C870E8" w:rsidRDefault="007F6D6F" w:rsidP="00C870E8">
          <w:pPr>
            <w:bidi w:val="0"/>
            <w:jc w:val="center"/>
            <w:rPr>
              <w:rFonts w:ascii="IRMitra" w:hAnsi="IRMitra" w:cs="IRMitra"/>
              <w:b/>
              <w:bCs/>
              <w:sz w:val="16"/>
              <w:szCs w:val="16"/>
              <w:rtl/>
            </w:rPr>
          </w:pPr>
          <w:hyperlink r:id="rId2" w:tgtFrame="_blank" w:history="1">
            <w:r w:rsidR="00221690" w:rsidRPr="00C870E8">
              <w:rPr>
                <w:rStyle w:val="Hyperlink"/>
                <w:rFonts w:ascii="IRMitra" w:hAnsi="IRMitra" w:cs="IRMitra"/>
                <w:b/>
                <w:bCs/>
                <w:sz w:val="16"/>
                <w:szCs w:val="16"/>
                <w:u w:val="none"/>
                <w:rtl/>
              </w:rPr>
              <w:t>@</w:t>
            </w:r>
            <w:r w:rsidR="00221690" w:rsidRPr="00C870E8">
              <w:rPr>
                <w:rStyle w:val="Hyperlink"/>
                <w:rFonts w:ascii="IRMitra" w:hAnsi="IRMitra" w:cs="IRMitra"/>
                <w:b/>
                <w:bCs/>
                <w:sz w:val="16"/>
                <w:szCs w:val="16"/>
                <w:u w:val="none"/>
              </w:rPr>
              <w:t>hadithnet_channel</w:t>
            </w:r>
          </w:hyperlink>
        </w:p>
      </w:tc>
      <w:tc>
        <w:tcPr>
          <w:tcW w:w="2201" w:type="dxa"/>
          <w:tcBorders>
            <w:left w:val="nil"/>
            <w:right w:val="double" w:sz="4" w:space="0" w:color="auto"/>
          </w:tcBorders>
        </w:tcPr>
        <w:p w:rsidR="00221690" w:rsidRPr="0058636F" w:rsidRDefault="00221690" w:rsidP="00C870E8">
          <w:pPr>
            <w:jc w:val="center"/>
            <w:rPr>
              <w:rFonts w:ascii="IRMitra" w:hAnsi="IRMitra" w:cs="IRMitra"/>
              <w:b/>
              <w:bCs/>
              <w:sz w:val="16"/>
              <w:szCs w:val="16"/>
              <w:rtl/>
            </w:rPr>
          </w:pPr>
          <w:r w:rsidRPr="0058636F">
            <w:rPr>
              <w:rFonts w:ascii="IRMitra" w:hAnsi="IRMitra" w:cs="IRMitra" w:hint="cs"/>
              <w:b/>
              <w:bCs/>
              <w:sz w:val="16"/>
              <w:szCs w:val="16"/>
              <w:rtl/>
            </w:rPr>
            <w:t xml:space="preserve">کانال </w:t>
          </w:r>
          <w:r>
            <w:rPr>
              <w:rFonts w:ascii="IRMitra" w:hAnsi="IRMitra" w:cs="IRMitra" w:hint="cs"/>
              <w:b/>
              <w:bCs/>
              <w:sz w:val="16"/>
              <w:szCs w:val="16"/>
              <w:rtl/>
            </w:rPr>
            <w:t>معارف حدیث</w:t>
          </w:r>
        </w:p>
      </w:tc>
      <w:tc>
        <w:tcPr>
          <w:tcW w:w="1493" w:type="dxa"/>
          <w:tcBorders>
            <w:left w:val="double" w:sz="4" w:space="0" w:color="auto"/>
            <w:right w:val="nil"/>
          </w:tcBorders>
        </w:tcPr>
        <w:p w:rsidR="00221690" w:rsidRPr="00C870E8" w:rsidRDefault="007F6D6F" w:rsidP="00C870E8">
          <w:pPr>
            <w:jc w:val="right"/>
            <w:rPr>
              <w:rFonts w:ascii="IRMitra" w:hAnsi="IRMitra" w:cs="IRMitra"/>
              <w:b/>
              <w:bCs/>
              <w:sz w:val="16"/>
              <w:szCs w:val="16"/>
              <w:rtl/>
            </w:rPr>
          </w:pPr>
          <w:hyperlink r:id="rId3" w:history="1">
            <w:r w:rsidR="00221690" w:rsidRPr="00C870E8">
              <w:rPr>
                <w:rStyle w:val="Hyperlink"/>
                <w:rFonts w:ascii="IRMitra" w:hAnsi="IRMitra" w:cs="IRMitra"/>
                <w:b/>
                <w:bCs/>
                <w:sz w:val="16"/>
                <w:szCs w:val="16"/>
                <w:u w:val="none"/>
              </w:rPr>
              <w:t>www.hadith.net</w:t>
            </w:r>
          </w:hyperlink>
          <w:r w:rsidR="00221690" w:rsidRPr="00C870E8">
            <w:rPr>
              <w:rFonts w:ascii="IRMitra" w:hAnsi="IRMitra" w:cs="IRMitra"/>
              <w:b/>
              <w:bCs/>
              <w:sz w:val="16"/>
              <w:szCs w:val="16"/>
            </w:rPr>
            <w:t xml:space="preserve"> </w:t>
          </w:r>
          <w:r w:rsidR="00221690" w:rsidRPr="00C870E8">
            <w:rPr>
              <w:rFonts w:ascii="IRMitra" w:hAnsi="IRMitra" w:cs="IRMitra" w:hint="cs"/>
              <w:b/>
              <w:bCs/>
              <w:sz w:val="16"/>
              <w:szCs w:val="16"/>
              <w:rtl/>
            </w:rPr>
            <w:t xml:space="preserve"> </w:t>
          </w:r>
        </w:p>
      </w:tc>
      <w:tc>
        <w:tcPr>
          <w:tcW w:w="1336" w:type="dxa"/>
          <w:tcBorders>
            <w:left w:val="nil"/>
          </w:tcBorders>
        </w:tcPr>
        <w:p w:rsidR="00221690" w:rsidRPr="0058636F" w:rsidRDefault="00221690" w:rsidP="00C870E8">
          <w:pPr>
            <w:jc w:val="center"/>
            <w:rPr>
              <w:rFonts w:ascii="IRMitra" w:hAnsi="IRMitra" w:cs="IRMitra"/>
              <w:b/>
              <w:bCs/>
              <w:sz w:val="16"/>
              <w:szCs w:val="16"/>
            </w:rPr>
          </w:pPr>
          <w:r w:rsidRPr="0058636F">
            <w:rPr>
              <w:rFonts w:ascii="IRMitra" w:hAnsi="IRMitra" w:cs="IRMitra" w:hint="cs"/>
              <w:b/>
              <w:bCs/>
              <w:sz w:val="16"/>
              <w:szCs w:val="16"/>
              <w:rtl/>
            </w:rPr>
            <w:t>پایگاه حدیث نت</w:t>
          </w:r>
        </w:p>
      </w:tc>
    </w:tr>
  </w:tbl>
  <w:p w:rsidR="00221690" w:rsidRDefault="00221690" w:rsidP="00C870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690" w:rsidRDefault="002216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E264AB"/>
    <w:multiLevelType w:val="hybridMultilevel"/>
    <w:tmpl w:val="FF24A5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019B0"/>
    <w:multiLevelType w:val="hybridMultilevel"/>
    <w:tmpl w:val="E8FCC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45750"/>
    <w:multiLevelType w:val="hybridMultilevel"/>
    <w:tmpl w:val="E8FCC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E8"/>
    <w:rsid w:val="000066C2"/>
    <w:rsid w:val="00060EFE"/>
    <w:rsid w:val="0008152A"/>
    <w:rsid w:val="000A706A"/>
    <w:rsid w:val="000C0289"/>
    <w:rsid w:val="000C6BCB"/>
    <w:rsid w:val="000D6A69"/>
    <w:rsid w:val="001C2070"/>
    <w:rsid w:val="00221690"/>
    <w:rsid w:val="00277879"/>
    <w:rsid w:val="002C763B"/>
    <w:rsid w:val="00305A9E"/>
    <w:rsid w:val="0034606E"/>
    <w:rsid w:val="003767F4"/>
    <w:rsid w:val="003B62C4"/>
    <w:rsid w:val="003C31FE"/>
    <w:rsid w:val="00411345"/>
    <w:rsid w:val="004B1E29"/>
    <w:rsid w:val="004D7969"/>
    <w:rsid w:val="005274B6"/>
    <w:rsid w:val="00582535"/>
    <w:rsid w:val="005D0575"/>
    <w:rsid w:val="00600923"/>
    <w:rsid w:val="00635FA2"/>
    <w:rsid w:val="0065652A"/>
    <w:rsid w:val="006B07CD"/>
    <w:rsid w:val="00710D5D"/>
    <w:rsid w:val="007961DA"/>
    <w:rsid w:val="007B2A89"/>
    <w:rsid w:val="007F6D6F"/>
    <w:rsid w:val="00800F45"/>
    <w:rsid w:val="008642AD"/>
    <w:rsid w:val="00874346"/>
    <w:rsid w:val="008A705C"/>
    <w:rsid w:val="009C7129"/>
    <w:rsid w:val="00A200FD"/>
    <w:rsid w:val="00A31066"/>
    <w:rsid w:val="00AC4306"/>
    <w:rsid w:val="00B0351F"/>
    <w:rsid w:val="00B15B83"/>
    <w:rsid w:val="00B45E05"/>
    <w:rsid w:val="00B52098"/>
    <w:rsid w:val="00B94071"/>
    <w:rsid w:val="00C57CC4"/>
    <w:rsid w:val="00C77E83"/>
    <w:rsid w:val="00C85B89"/>
    <w:rsid w:val="00C870E8"/>
    <w:rsid w:val="00D06DF8"/>
    <w:rsid w:val="00D23F16"/>
    <w:rsid w:val="00D249A8"/>
    <w:rsid w:val="00D7199A"/>
    <w:rsid w:val="00D71E05"/>
    <w:rsid w:val="00E62C9D"/>
    <w:rsid w:val="00E9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531087-33DA-4D4C-BA72-54EA77BA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E2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B1E29"/>
    <w:pPr>
      <w:keepNext/>
      <w:spacing w:before="160" w:after="60" w:line="240" w:lineRule="auto"/>
      <w:ind w:firstLine="284"/>
      <w:jc w:val="both"/>
      <w:outlineLvl w:val="0"/>
    </w:pPr>
    <w:rPr>
      <w:rFonts w:ascii="Arial" w:eastAsia="Times New Roman" w:hAnsi="Arial" w:cs="M Mitra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25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3CE4"/>
    <w:pPr>
      <w:keepNext/>
      <w:keepLines/>
      <w:bidi w:val="0"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25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0E8"/>
  </w:style>
  <w:style w:type="paragraph" w:styleId="Footer">
    <w:name w:val="footer"/>
    <w:basedOn w:val="Normal"/>
    <w:link w:val="FooterChar"/>
    <w:uiPriority w:val="99"/>
    <w:unhideWhenUsed/>
    <w:rsid w:val="00C87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0E8"/>
  </w:style>
  <w:style w:type="character" w:styleId="Hyperlink">
    <w:name w:val="Hyperlink"/>
    <w:basedOn w:val="DefaultParagraphFont"/>
    <w:uiPriority w:val="99"/>
    <w:unhideWhenUsed/>
    <w:rsid w:val="00C870E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87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B1E29"/>
    <w:rPr>
      <w:rFonts w:ascii="Arial" w:eastAsia="Times New Roman" w:hAnsi="Arial" w:cs="M Mitra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825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825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58253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582535"/>
    <w:rPr>
      <w:i/>
      <w:iCs/>
    </w:rPr>
  </w:style>
  <w:style w:type="paragraph" w:styleId="ListParagraph">
    <w:name w:val="List Paragraph"/>
    <w:basedOn w:val="Normal"/>
    <w:uiPriority w:val="34"/>
    <w:qFormat/>
    <w:rsid w:val="00277879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C712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12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C7129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E93C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E93C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8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dith.net" TargetMode="External"/><Relationship Id="rId2" Type="http://schemas.openxmlformats.org/officeDocument/2006/relationships/hyperlink" Target="https://t.me/hadithnet_channel" TargetMode="External"/><Relationship Id="rId1" Type="http://schemas.openxmlformats.org/officeDocument/2006/relationships/hyperlink" Target="https://telegram.me/darolhadith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D4597-D400-47EB-B49E-BA0A2124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9</Pages>
  <Words>1463</Words>
  <Characters>8341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51</vt:i4>
      </vt:variant>
    </vt:vector>
  </HeadingPairs>
  <TitlesOfParts>
    <vt:vector size="52" baseType="lpstr">
      <vt:lpstr/>
      <vt:lpstr>چهل حدیث از امام رضا سلام الله عليه</vt:lpstr>
      <vt:lpstr>    ۱.      برترین خرد</vt:lpstr>
      <vt:lpstr>    ۲.      ایمان</vt:lpstr>
      <vt:lpstr>    ۳.      از جمله حقوق مؤمن بر مؤمن</vt:lpstr>
      <vt:lpstr>    ۴.      سرآغاز خداپرستی</vt:lpstr>
      <vt:lpstr>    ۵.      وساطت اهل بیت(ع)</vt:lpstr>
      <vt:lpstr>    ۶.      بسم الله</vt:lpstr>
      <vt:lpstr>    ۷.      نقش انگشتر حضرت موسی(ع)</vt:lpstr>
      <vt:lpstr>    ۸.      نقش انگشتر حضرت عیسی(ع)</vt:lpstr>
      <vt:lpstr>    ۹.      نماز شب</vt:lpstr>
      <vt:lpstr>    ۱۰. تفاوت مؤمن و کافر در قیامت</vt:lpstr>
      <vt:lpstr>    ۱۱. طلب بهشت بدون عمل!</vt:lpstr>
      <vt:lpstr>    ۱۲. پاداش کمترین آزار برای زیارت امام رضا(ع)</vt:lpstr>
      <vt:lpstr>    ۱۳. تبسم به برادر مؤمن</vt:lpstr>
      <vt:lpstr>    ۱۴. نجات موحدان گناه کار</vt:lpstr>
      <vt:lpstr>    ۱۵. کسی که امامی ندارد</vt:lpstr>
      <vt:lpstr>    ۱۶. مراد از اهل ذکر در قرآن</vt:lpstr>
      <vt:lpstr>    ۱۷. دین امامان(ع)</vt:lpstr>
      <vt:lpstr>    ۱۸. کمال دین</vt:lpstr>
      <vt:lpstr>    ۱۹. غلو در مورد امام علی(ع)</vt:lpstr>
      <vt:lpstr>    ۲۰. گریه بر اهل بیت(ع)</vt:lpstr>
      <vt:lpstr>    ۲۱. گریستن و گریاندن بر اهل بیت(ع)</vt:lpstr>
      <vt:lpstr>    ۲۲. شرکت در مجلس اهل بیت(ع)</vt:lpstr>
      <vt:lpstr>    ۲۳. همسایه‌داری</vt:lpstr>
      <vt:lpstr>    ۲۴. ویژگی های شیعیان</vt:lpstr>
      <vt:lpstr>    ۲۵. امامان بعد از امام رضا(ع)</vt:lpstr>
      <vt:lpstr>    ۲۶. قائم(ع)</vt:lpstr>
      <vt:lpstr>    ۲۷. اگر مردم زیبایی های کلام اهل بیت(ع) را می دانستند</vt:lpstr>
      <vt:lpstr>    ۲۸. اطاعت از خدا حتی بدون وعده به بهشت و جهنم</vt:lpstr>
      <vt:lpstr>    ۲۹. شهرت به عبادت</vt:lpstr>
      <vt:lpstr>    ۳۰. اهمیت اذان و اقامه برای نماز</vt:lpstr>
      <vt:lpstr>    ۳۱. نماز وسیله تقرب</vt:lpstr>
      <vt:lpstr>    ۳۲. سجده شکر بعد از نماز</vt:lpstr>
      <vt:lpstr>    ۳۳. افطاری دادن</vt:lpstr>
      <vt:lpstr>    ۳۴. زیارت امام رضا(ع)</vt:lpstr>
      <vt:lpstr>    ۳۵. دوری از آتش بدون عمل</vt:lpstr>
      <vt:lpstr>    ۳۶. صلوات بر پیامبر و خاندان او زائل کننده گناهان</vt:lpstr>
      <vt:lpstr>    ۳۷. اهمیت زیارت اهل بیت(ع)</vt:lpstr>
      <vt:lpstr>    ۳۸. اهمیت زیارت حضرت معصومه(س)</vt:lpstr>
      <vt:lpstr>    ۳۹. اطاعت از پدر و مادر</vt:lpstr>
      <vt:lpstr>    ۴۰. رفاه برای خانواده</vt:lpstr>
      <vt:lpstr>    ۴۱. غم زدایی از مؤمن</vt:lpstr>
      <vt:lpstr>    ۴۲. تشکر در قبال خوبی مردم</vt:lpstr>
      <vt:lpstr>    ۴۳. سکوت</vt:lpstr>
      <vt:lpstr>    ۴۴. خشم</vt:lpstr>
      <vt:lpstr>    ۴۵. پوشاندن گناه</vt:lpstr>
      <vt:lpstr>    ۴۶. گناهان کوچک، راهی به سوی گناهان بزرگ</vt:lpstr>
      <vt:lpstr>    ۴۷. پاکیزگی</vt:lpstr>
      <vt:lpstr>    ۴۸. بوی خوش</vt:lpstr>
      <vt:lpstr>    ۴۹. دست کشیدن از غذا پیش از سیری کامل</vt:lpstr>
      <vt:lpstr>    ۵۰. حفظ آبرو با مال</vt:lpstr>
    </vt:vector>
  </TitlesOfParts>
  <Company/>
  <LinksUpToDate>false</LinksUpToDate>
  <CharactersWithSpaces>9785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Hamidreza_Izadi</dc:creator>
  <cp:keywords/>
  <dc:description/>
  <cp:lastModifiedBy>ملکی محمدحسین</cp:lastModifiedBy>
  <cp:revision>21</cp:revision>
  <cp:lastPrinted>2018-01-28T07:38:00Z</cp:lastPrinted>
  <dcterms:created xsi:type="dcterms:W3CDTF">2018-01-28T06:46:00Z</dcterms:created>
  <dcterms:modified xsi:type="dcterms:W3CDTF">2018-02-08T09:55:00Z</dcterms:modified>
</cp:coreProperties>
</file>